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BB" w:rsidRPr="002D4A41" w:rsidRDefault="005A09BB" w:rsidP="002D4A41">
      <w:pPr>
        <w:shd w:val="clear" w:color="auto" w:fill="FFFFFF"/>
        <w:spacing w:before="15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45454"/>
          <w:sz w:val="20"/>
          <w:szCs w:val="20"/>
          <w:lang w:eastAsia="ru-RU"/>
        </w:rPr>
      </w:pPr>
      <w:r w:rsidRPr="002D4A41">
        <w:rPr>
          <w:rFonts w:ascii="Times New Roman" w:eastAsia="Times New Roman" w:hAnsi="Times New Roman" w:cs="Times New Roman"/>
          <w:b/>
          <w:bCs/>
          <w:color w:val="545454"/>
          <w:sz w:val="20"/>
          <w:szCs w:val="20"/>
          <w:lang w:eastAsia="ru-RU"/>
        </w:rPr>
        <w:t>Итоговое собеседование по русскому языку:</w:t>
      </w:r>
      <w:bookmarkStart w:id="0" w:name="_GoBack"/>
      <w:bookmarkEnd w:id="0"/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Федеральной службой по надзору в сфере образования и науки.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Итоговое собеседование по русскому языку проводится в 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Для участников с ОВЗ продолжительность итогового собеседования по русскому языку увеличивается на 30 минут.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с даты</w:t>
      </w:r>
      <w:proofErr w:type="gramEnd"/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 xml:space="preserve"> его проведения. Результатом итогового собеседования по русскому языку является «зачёт» или «незачёт».      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-  получившие по итоговому собеседованию по русскому языку неудовлетворительный результат («незачет»);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Общее количество баллов за выполнение всей работы – 19.</w:t>
      </w:r>
    </w:p>
    <w:p w:rsidR="005A09BB" w:rsidRPr="002D4A41" w:rsidRDefault="005A09BB" w:rsidP="002D4A41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</w:pPr>
      <w:r w:rsidRPr="002D4A41">
        <w:rPr>
          <w:rFonts w:ascii="Times New Roman" w:eastAsia="Times New Roman" w:hAnsi="Times New Roman" w:cs="Times New Roman"/>
          <w:color w:val="141414"/>
          <w:sz w:val="16"/>
          <w:szCs w:val="16"/>
          <w:lang w:eastAsia="ru-RU"/>
        </w:rPr>
        <w:t>Экзаменуемый получает зачёт в случае, если за выполнение работы он набрал 10 или более баллов</w:t>
      </w:r>
    </w:p>
    <w:p w:rsidR="002D4A41" w:rsidRDefault="002D4A41" w:rsidP="005A09BB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BCEAD3" wp14:editId="69894D28">
            <wp:extent cx="3866711" cy="5172075"/>
            <wp:effectExtent l="0" t="0" r="635" b="0"/>
            <wp:docPr id="1" name="Рисунок 1" descr="https://ioko.rtyva.ru/images/picture/plakaty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oko.rtyva.ru/images/picture/plakaty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08" cy="517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41" w:rsidRPr="00050608" w:rsidRDefault="002D4A41" w:rsidP="005A09BB">
      <w:pPr>
        <w:shd w:val="clear" w:color="auto" w:fill="FFFFFF"/>
        <w:spacing w:before="180" w:after="180" w:line="240" w:lineRule="auto"/>
        <w:ind w:left="150" w:right="75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4D0C33" w:rsidRPr="00050608" w:rsidRDefault="002D4A41">
      <w:pPr>
        <w:rPr>
          <w:rFonts w:ascii="Times New Roman" w:hAnsi="Times New Roman" w:cs="Times New Roman"/>
        </w:rPr>
      </w:pPr>
    </w:p>
    <w:sectPr w:rsidR="004D0C33" w:rsidRPr="0005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5B"/>
    <w:rsid w:val="00050608"/>
    <w:rsid w:val="002D4A41"/>
    <w:rsid w:val="005A09BB"/>
    <w:rsid w:val="009A272A"/>
    <w:rsid w:val="00A9325B"/>
    <w:rsid w:val="00E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A09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A09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A09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A09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2021-01-20T11:47:00Z</dcterms:created>
  <dcterms:modified xsi:type="dcterms:W3CDTF">2021-01-20T12:30:00Z</dcterms:modified>
</cp:coreProperties>
</file>